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1B" w:rsidRDefault="00C0181B" w:rsidP="00C0181B">
      <w:pPr>
        <w:pStyle w:val="Nadpis-hl"/>
      </w:pPr>
      <w:bookmarkStart w:id="0" w:name="_Toc239815303"/>
      <w:r>
        <w:t>Učební plán</w:t>
      </w:r>
      <w:bookmarkEnd w:id="0"/>
    </w:p>
    <w:p w:rsidR="00C0181B" w:rsidRDefault="00C0181B" w:rsidP="00C0181B"/>
    <w:tbl>
      <w:tblPr>
        <w:tblW w:w="6897" w:type="dxa"/>
        <w:tblInd w:w="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048"/>
        <w:gridCol w:w="569"/>
        <w:gridCol w:w="710"/>
        <w:gridCol w:w="791"/>
        <w:gridCol w:w="2274"/>
      </w:tblGrid>
      <w:tr w:rsidR="00C0181B" w:rsidRPr="009863BF" w:rsidTr="000D75B9">
        <w:trPr>
          <w:trHeight w:val="603"/>
        </w:trPr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Škola:</w:t>
            </w:r>
          </w:p>
        </w:tc>
        <w:tc>
          <w:tcPr>
            <w:tcW w:w="539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D75B9" w:rsidRDefault="00C0181B" w:rsidP="005240DE">
            <w:pPr>
              <w:pStyle w:val="souladvlevo"/>
            </w:pPr>
            <w:r w:rsidRPr="009863BF">
              <w:t xml:space="preserve">Střední průmyslová škola dopravní, a.s., </w:t>
            </w:r>
            <w:r w:rsidR="00750345" w:rsidRPr="00750345">
              <w:rPr>
                <w:rFonts w:cs="Arial"/>
                <w:szCs w:val="16"/>
              </w:rPr>
              <w:t>Plzeňská 298/217a</w:t>
            </w:r>
            <w:r w:rsidRPr="009863BF">
              <w:t xml:space="preserve">, </w:t>
            </w:r>
          </w:p>
          <w:p w:rsidR="00C0181B" w:rsidRPr="009863BF" w:rsidRDefault="00C0181B" w:rsidP="000D75B9">
            <w:pPr>
              <w:pStyle w:val="souladvlevo"/>
              <w:jc w:val="center"/>
            </w:pPr>
            <w:r w:rsidRPr="009863BF">
              <w:t>150 00 Praha 5</w:t>
            </w:r>
          </w:p>
        </w:tc>
      </w:tr>
      <w:tr w:rsidR="00C0181B" w:rsidRPr="009863BF" w:rsidTr="000D75B9">
        <w:trPr>
          <w:trHeight w:val="519"/>
        </w:trPr>
        <w:tc>
          <w:tcPr>
            <w:tcW w:w="1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0181B" w:rsidRDefault="00C0181B" w:rsidP="000D75B9">
            <w:pPr>
              <w:pStyle w:val="souladvlevo"/>
              <w:spacing w:before="240"/>
              <w:jc w:val="center"/>
            </w:pPr>
            <w:r w:rsidRPr="009863BF">
              <w:t>Kód a název RVP:</w:t>
            </w:r>
          </w:p>
          <w:p w:rsidR="000D75B9" w:rsidRPr="009863BF" w:rsidRDefault="000D75B9" w:rsidP="005240DE">
            <w:pPr>
              <w:pStyle w:val="souladvlevo"/>
            </w:pPr>
          </w:p>
        </w:tc>
        <w:tc>
          <w:tcPr>
            <w:tcW w:w="539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26-51-H / 01 Elektrikář</w:t>
            </w:r>
          </w:p>
        </w:tc>
      </w:tr>
      <w:tr w:rsidR="00C0181B" w:rsidRPr="009863BF" w:rsidTr="000D75B9">
        <w:trPr>
          <w:trHeight w:val="517"/>
        </w:trPr>
        <w:tc>
          <w:tcPr>
            <w:tcW w:w="1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D75B9" w:rsidRPr="009863BF" w:rsidRDefault="00C0181B" w:rsidP="000D75B9">
            <w:pPr>
              <w:pStyle w:val="souladvlevo"/>
              <w:spacing w:before="240" w:after="240"/>
              <w:jc w:val="center"/>
            </w:pPr>
            <w:r w:rsidRPr="009863BF">
              <w:t>Název ŠVP:</w:t>
            </w:r>
          </w:p>
        </w:tc>
        <w:tc>
          <w:tcPr>
            <w:tcW w:w="539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0181B" w:rsidRPr="000D75B9" w:rsidRDefault="00C0181B" w:rsidP="000D75B9">
            <w:pPr>
              <w:pStyle w:val="souladvlevo"/>
              <w:spacing w:before="240"/>
              <w:jc w:val="center"/>
              <w:rPr>
                <w:b/>
                <w:sz w:val="20"/>
              </w:rPr>
            </w:pPr>
            <w:r w:rsidRPr="000D75B9">
              <w:rPr>
                <w:b/>
                <w:sz w:val="20"/>
              </w:rPr>
              <w:t>Elektrikář</w:t>
            </w:r>
          </w:p>
        </w:tc>
      </w:tr>
      <w:tr w:rsidR="00C0181B" w:rsidRPr="009863BF" w:rsidTr="000D75B9">
        <w:trPr>
          <w:trHeight w:val="33"/>
        </w:trPr>
        <w:tc>
          <w:tcPr>
            <w:tcW w:w="15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Délka a forma vzdělávání:</w:t>
            </w:r>
          </w:p>
        </w:tc>
        <w:tc>
          <w:tcPr>
            <w:tcW w:w="539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1,5 roku - dálková</w:t>
            </w:r>
          </w:p>
        </w:tc>
      </w:tr>
      <w:tr w:rsidR="00C0181B" w:rsidRPr="009863BF" w:rsidTr="000D75B9">
        <w:trPr>
          <w:trHeight w:val="33"/>
        </w:trPr>
        <w:tc>
          <w:tcPr>
            <w:tcW w:w="15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0D75B9">
            <w:pPr>
              <w:pStyle w:val="souladvlevo"/>
              <w:spacing w:before="240" w:after="240"/>
            </w:pPr>
            <w:r w:rsidRPr="009863BF">
              <w:t xml:space="preserve">Platnost ŠVP </w:t>
            </w:r>
            <w:proofErr w:type="gramStart"/>
            <w:r w:rsidRPr="009863BF">
              <w:t>od</w:t>
            </w:r>
            <w:proofErr w:type="gramEnd"/>
            <w:r w:rsidRPr="009863BF">
              <w:t>:</w:t>
            </w:r>
          </w:p>
        </w:tc>
        <w:tc>
          <w:tcPr>
            <w:tcW w:w="5392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0D75B9">
            <w:pPr>
              <w:pStyle w:val="souladvlevo"/>
              <w:spacing w:before="240" w:after="240"/>
            </w:pPr>
            <w:smartTag w:uri="urn:schemas-microsoft-com:office:smarttags" w:element="date">
              <w:smartTagPr>
                <w:attr w:name="ls" w:val="trans"/>
                <w:attr w:name="Month" w:val="9"/>
                <w:attr w:name="Day" w:val="1"/>
                <w:attr w:name="Year" w:val="2009"/>
              </w:smartTagPr>
              <w:r w:rsidRPr="009863BF">
                <w:t>1. září 2009</w:t>
              </w:r>
            </w:smartTag>
            <w:bookmarkStart w:id="1" w:name="_GoBack"/>
            <w:bookmarkEnd w:id="1"/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nadpis"/>
            </w:pPr>
            <w:r w:rsidRPr="009863BF">
              <w:t>Vyučovací předmět</w:t>
            </w:r>
          </w:p>
        </w:tc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nadpis"/>
            </w:pPr>
            <w:r w:rsidRPr="009863BF">
              <w:t>zkratka</w:t>
            </w:r>
          </w:p>
        </w:tc>
        <w:tc>
          <w:tcPr>
            <w:tcW w:w="15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nadpis"/>
            </w:pPr>
            <w:r w:rsidRPr="009863BF">
              <w:t>Počet konzultací</w:t>
            </w:r>
          </w:p>
        </w:tc>
        <w:tc>
          <w:tcPr>
            <w:tcW w:w="227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nadpis"/>
            </w:pPr>
            <w:r w:rsidRPr="009863BF">
              <w:t>Počet konzultací za celou dobu vzdělávání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/>
        </w:tc>
        <w:tc>
          <w:tcPr>
            <w:tcW w:w="56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/>
        </w:tc>
        <w:tc>
          <w:tcPr>
            <w:tcW w:w="71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nadpis"/>
            </w:pPr>
            <w:proofErr w:type="gramStart"/>
            <w:r w:rsidRPr="009863BF">
              <w:t>1.roč.</w:t>
            </w:r>
            <w:proofErr w:type="gramEnd"/>
          </w:p>
        </w:tc>
        <w:tc>
          <w:tcPr>
            <w:tcW w:w="79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nadpis"/>
            </w:pPr>
            <w:proofErr w:type="gramStart"/>
            <w:r w:rsidRPr="009863BF">
              <w:t>2.roč.</w:t>
            </w:r>
            <w:proofErr w:type="gramEnd"/>
          </w:p>
        </w:tc>
        <w:tc>
          <w:tcPr>
            <w:tcW w:w="227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/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Základy elektrotechniky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proofErr w:type="gramStart"/>
            <w:r w:rsidRPr="009863BF">
              <w:t>Ze</w:t>
            </w:r>
            <w:proofErr w:type="gramEnd"/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35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C0181B" w:rsidRPr="009863BF" w:rsidRDefault="00750345" w:rsidP="005240DE">
            <w:pPr>
              <w:pStyle w:val="souladcis"/>
            </w:pPr>
            <w:r>
              <w:t>-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35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Technická dokumentace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proofErr w:type="spellStart"/>
            <w:r w:rsidRPr="009863BF">
              <w:t>Td</w:t>
            </w:r>
            <w:proofErr w:type="spellEnd"/>
          </w:p>
        </w:tc>
        <w:tc>
          <w:tcPr>
            <w:tcW w:w="710" w:type="dxa"/>
            <w:tcBorders>
              <w:left w:val="single" w:sz="12" w:space="0" w:color="000000"/>
              <w:bottom w:val="single" w:sz="1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8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C0181B" w:rsidRPr="009863BF" w:rsidRDefault="00750345" w:rsidP="005240DE">
            <w:pPr>
              <w:pStyle w:val="souladcis"/>
            </w:pPr>
            <w:r>
              <w:t>-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8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Materiály a technologie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proofErr w:type="spellStart"/>
            <w:r w:rsidRPr="009863BF">
              <w:t>Mt</w:t>
            </w:r>
            <w:proofErr w:type="spellEnd"/>
          </w:p>
        </w:tc>
        <w:tc>
          <w:tcPr>
            <w:tcW w:w="710" w:type="dxa"/>
            <w:tcBorders>
              <w:left w:val="single" w:sz="12" w:space="0" w:color="000000"/>
              <w:bottom w:val="single" w:sz="1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25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1" w:space="0" w:color="000000"/>
              <w:right w:val="single" w:sz="12" w:space="0" w:color="000000"/>
            </w:tcBorders>
          </w:tcPr>
          <w:p w:rsidR="00C0181B" w:rsidRPr="009863BF" w:rsidRDefault="00750345" w:rsidP="005240DE">
            <w:pPr>
              <w:pStyle w:val="souladcis"/>
            </w:pPr>
            <w:r>
              <w:t>-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25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Elektrická měření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Em</w:t>
            </w:r>
          </w:p>
        </w:tc>
        <w:tc>
          <w:tcPr>
            <w:tcW w:w="710" w:type="dxa"/>
            <w:tcBorders>
              <w:left w:val="single" w:sz="12" w:space="0" w:color="000000"/>
              <w:bottom w:val="single" w:sz="4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20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10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30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Elektrické stroje a přístroje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proofErr w:type="spellStart"/>
            <w:r w:rsidRPr="009863BF">
              <w:t>Esp</w:t>
            </w:r>
            <w:proofErr w:type="spellEnd"/>
          </w:p>
        </w:tc>
        <w:tc>
          <w:tcPr>
            <w:tcW w:w="710" w:type="dxa"/>
            <w:tcBorders>
              <w:left w:val="single" w:sz="12" w:space="0" w:color="000000"/>
              <w:bottom w:val="single" w:sz="4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10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6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16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Elektronika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En</w:t>
            </w:r>
          </w:p>
        </w:tc>
        <w:tc>
          <w:tcPr>
            <w:tcW w:w="710" w:type="dxa"/>
            <w:tcBorders>
              <w:left w:val="single" w:sz="12" w:space="0" w:color="000000"/>
              <w:bottom w:val="single" w:sz="4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12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14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26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Výroba rozvod a užití elektrické energie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proofErr w:type="spellStart"/>
            <w:r w:rsidRPr="009863BF">
              <w:t>Vru</w:t>
            </w:r>
            <w:proofErr w:type="spellEnd"/>
          </w:p>
        </w:tc>
        <w:tc>
          <w:tcPr>
            <w:tcW w:w="710" w:type="dxa"/>
            <w:tcBorders>
              <w:left w:val="single" w:sz="12" w:space="0" w:color="000000"/>
              <w:bottom w:val="single" w:sz="4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15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30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45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Automatické řízení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At</w:t>
            </w:r>
          </w:p>
        </w:tc>
        <w:tc>
          <w:tcPr>
            <w:tcW w:w="710" w:type="dxa"/>
            <w:tcBorders>
              <w:left w:val="single" w:sz="12" w:space="0" w:color="000000"/>
              <w:bottom w:val="single" w:sz="4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5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10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181B" w:rsidRPr="009863BF" w:rsidRDefault="00C0181B" w:rsidP="005240DE">
            <w:pPr>
              <w:pStyle w:val="souladcis"/>
            </w:pPr>
            <w:r w:rsidRPr="009863BF">
              <w:t>15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750345">
            <w:pPr>
              <w:pStyle w:val="souladvlevo"/>
            </w:pPr>
            <w:r w:rsidRPr="009863BF">
              <w:t>Celkem hodin teoretické výuky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</w:p>
        </w:tc>
        <w:tc>
          <w:tcPr>
            <w:tcW w:w="7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130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70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200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Odborný výcvik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Ov</w:t>
            </w:r>
          </w:p>
        </w:tc>
        <w:tc>
          <w:tcPr>
            <w:tcW w:w="71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90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30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cis"/>
            </w:pPr>
            <w:r w:rsidRPr="009863BF">
              <w:t>120</w:t>
            </w:r>
          </w:p>
        </w:tc>
      </w:tr>
      <w:tr w:rsidR="00C0181B" w:rsidRPr="009863BF" w:rsidTr="000D75B9">
        <w:trPr>
          <w:trHeight w:val="33"/>
        </w:trPr>
        <w:tc>
          <w:tcPr>
            <w:tcW w:w="255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9863BF" w:rsidRDefault="00C0181B" w:rsidP="005240DE">
            <w:pPr>
              <w:pStyle w:val="souladvlevo"/>
            </w:pPr>
            <w:r w:rsidRPr="009863BF">
              <w:t>Součet celkem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D320F1" w:rsidRDefault="00C0181B" w:rsidP="005240DE">
            <w:pPr>
              <w:pStyle w:val="souladtuc"/>
            </w:pPr>
          </w:p>
        </w:tc>
        <w:tc>
          <w:tcPr>
            <w:tcW w:w="71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0181B" w:rsidRPr="00D320F1" w:rsidRDefault="00C0181B" w:rsidP="005240DE">
            <w:pPr>
              <w:pStyle w:val="souladtuc"/>
            </w:pPr>
            <w:r w:rsidRPr="00D320F1">
              <w:t>220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D320F1" w:rsidRDefault="00C0181B" w:rsidP="005240DE">
            <w:pPr>
              <w:pStyle w:val="souladtuc"/>
            </w:pPr>
            <w:r w:rsidRPr="00D320F1">
              <w:t>100</w:t>
            </w:r>
          </w:p>
        </w:tc>
        <w:tc>
          <w:tcPr>
            <w:tcW w:w="22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181B" w:rsidRPr="00D320F1" w:rsidRDefault="00C0181B" w:rsidP="005240DE">
            <w:pPr>
              <w:pStyle w:val="souladtuc"/>
            </w:pPr>
            <w:r w:rsidRPr="00D320F1">
              <w:t>320</w:t>
            </w:r>
          </w:p>
        </w:tc>
      </w:tr>
    </w:tbl>
    <w:p w:rsidR="00C0181B" w:rsidRDefault="00C0181B" w:rsidP="00C0181B">
      <w:pPr>
        <w:rPr>
          <w:u w:val="single"/>
        </w:rPr>
      </w:pPr>
    </w:p>
    <w:p w:rsidR="00C0181B" w:rsidRDefault="00C0181B" w:rsidP="00C0181B">
      <w:pPr>
        <w:pStyle w:val="Podnadpis1"/>
      </w:pPr>
      <w:r>
        <w:t>Poznámky k učebnímu plánu:</w:t>
      </w:r>
    </w:p>
    <w:p w:rsidR="008A625D" w:rsidRPr="008A625D" w:rsidRDefault="008A625D" w:rsidP="008A625D"/>
    <w:p w:rsidR="008A625D" w:rsidRPr="008A625D" w:rsidRDefault="008A625D" w:rsidP="008A625D">
      <w:r>
        <w:t>Pro běh začínající 1. září:</w:t>
      </w:r>
    </w:p>
    <w:p w:rsidR="00C0181B" w:rsidRDefault="00C0181B" w:rsidP="004A73B3">
      <w:pPr>
        <w:numPr>
          <w:ilvl w:val="0"/>
          <w:numId w:val="2"/>
        </w:numPr>
        <w:ind w:left="680"/>
      </w:pPr>
      <w:r>
        <w:t>V 1. ročníku začínají konzultace třetí týden v září.</w:t>
      </w:r>
    </w:p>
    <w:p w:rsidR="00C0181B" w:rsidRDefault="00C0181B" w:rsidP="004A73B3">
      <w:pPr>
        <w:numPr>
          <w:ilvl w:val="0"/>
          <w:numId w:val="2"/>
        </w:numPr>
        <w:ind w:left="680"/>
      </w:pPr>
      <w:r>
        <w:t>Ve 2. ročníku začínají první konzultace celý školní týden v září.</w:t>
      </w:r>
    </w:p>
    <w:p w:rsidR="00C0181B" w:rsidRDefault="00C0181B" w:rsidP="004A73B3">
      <w:pPr>
        <w:numPr>
          <w:ilvl w:val="0"/>
          <w:numId w:val="2"/>
        </w:numPr>
        <w:ind w:left="680"/>
      </w:pPr>
      <w:r>
        <w:t xml:space="preserve">Rozpis konzultací na celý školní rok obdrží </w:t>
      </w:r>
      <w:r w:rsidR="004A73B3">
        <w:t>žá</w:t>
      </w:r>
      <w:r>
        <w:t>ci vždy na začátku školního roku.</w:t>
      </w:r>
    </w:p>
    <w:p w:rsidR="00C0181B" w:rsidRDefault="00C0181B" w:rsidP="00C0181B">
      <w:pPr>
        <w:rPr>
          <w:u w:val="single"/>
        </w:rPr>
      </w:pPr>
    </w:p>
    <w:p w:rsidR="004A73B3" w:rsidRDefault="008A625D" w:rsidP="004A73B3">
      <w:r>
        <w:t>Pro běh začínající 1. února:</w:t>
      </w:r>
    </w:p>
    <w:p w:rsidR="008A625D" w:rsidRDefault="008A625D" w:rsidP="004A73B3">
      <w:pPr>
        <w:pStyle w:val="Odstavecseseznamem"/>
        <w:numPr>
          <w:ilvl w:val="0"/>
          <w:numId w:val="5"/>
        </w:numPr>
      </w:pPr>
      <w:r>
        <w:t>V 1. i 2. ročníku začínají konzultace první týden v únoru.</w:t>
      </w:r>
    </w:p>
    <w:p w:rsidR="004A73B3" w:rsidRDefault="004A73B3" w:rsidP="004A73B3">
      <w:pPr>
        <w:numPr>
          <w:ilvl w:val="0"/>
          <w:numId w:val="5"/>
        </w:numPr>
      </w:pPr>
      <w:r>
        <w:t>Rozpis konzultací na celý školní rok obdrží žáci vždy na začátku školního roku.</w:t>
      </w:r>
    </w:p>
    <w:p w:rsidR="004A73B3" w:rsidRDefault="004A73B3" w:rsidP="004A73B3">
      <w:pPr>
        <w:rPr>
          <w:u w:val="single"/>
        </w:rPr>
      </w:pPr>
    </w:p>
    <w:p w:rsidR="008A625D" w:rsidRPr="008A625D" w:rsidRDefault="008A625D" w:rsidP="008A625D"/>
    <w:p w:rsidR="00263E83" w:rsidRDefault="00263E83" w:rsidP="00263E83">
      <w:r>
        <w:t>Vzdělávání je ukončené závěrečnou zkouškou podle příslušných právních norem a poskytuje střední vzdělání s výučním listem. Teoretická výuka je organizována v budově školy. Odborný výcvik a odborná praxe probíhají na pracovištích školy, po dohodě může žák odborný výcvik z 50% vykonávat u svého zaměstnavatele. Celková hodinová dotace činí za celou dobu studia 320 hodin.</w:t>
      </w:r>
    </w:p>
    <w:p w:rsidR="007F7F83" w:rsidRDefault="007F7F83"/>
    <w:sectPr w:rsidR="007F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3770"/>
    <w:multiLevelType w:val="hybridMultilevel"/>
    <w:tmpl w:val="21D8E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284"/>
    <w:multiLevelType w:val="hybridMultilevel"/>
    <w:tmpl w:val="642A0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2E3F"/>
    <w:multiLevelType w:val="multilevel"/>
    <w:tmpl w:val="9932B1BC"/>
    <w:styleLink w:val="azpsb-hdn-vo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454"/>
        </w:tabs>
        <w:ind w:left="454" w:firstLine="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171"/>
      </w:pPr>
      <w:rPr>
        <w:rFonts w:hint="default"/>
        <w:color w:val="auto"/>
      </w:rPr>
    </w:lvl>
    <w:lvl w:ilvl="4">
      <w:start w:val="1"/>
      <w:numFmt w:val="bullet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EA935D7"/>
    <w:multiLevelType w:val="hybridMultilevel"/>
    <w:tmpl w:val="91362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D556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1B"/>
    <w:rsid w:val="000D75B9"/>
    <w:rsid w:val="00263E83"/>
    <w:rsid w:val="004A73B3"/>
    <w:rsid w:val="00750345"/>
    <w:rsid w:val="007F7F83"/>
    <w:rsid w:val="008A625D"/>
    <w:rsid w:val="00C0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B6FFB0D"/>
  <w15:docId w15:val="{29017319-7ABC-478D-9D72-386E0F8C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81B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1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18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hl">
    <w:name w:val="Nadpis-hl"/>
    <w:basedOn w:val="Nadpis2"/>
    <w:next w:val="Normln"/>
    <w:rsid w:val="00C0181B"/>
    <w:pPr>
      <w:keepLines w:val="0"/>
      <w:pageBreakBefore/>
      <w:spacing w:before="240" w:after="60"/>
    </w:pPr>
    <w:rPr>
      <w:rFonts w:ascii="Arial" w:eastAsia="Times New Roman" w:hAnsi="Arial" w:cs="Arial"/>
      <w:iCs/>
      <w:caps/>
      <w:color w:val="auto"/>
      <w:sz w:val="30"/>
      <w:szCs w:val="28"/>
    </w:rPr>
  </w:style>
  <w:style w:type="paragraph" w:customStyle="1" w:styleId="souladnadpis">
    <w:name w:val="soulad_nadpis"/>
    <w:basedOn w:val="Normln"/>
    <w:rsid w:val="00C0181B"/>
    <w:pPr>
      <w:jc w:val="center"/>
    </w:pPr>
    <w:rPr>
      <w:rFonts w:ascii="Arial" w:hAnsi="Arial"/>
      <w:color w:val="000000"/>
      <w:sz w:val="16"/>
      <w:szCs w:val="20"/>
    </w:rPr>
  </w:style>
  <w:style w:type="paragraph" w:customStyle="1" w:styleId="souladvlevo">
    <w:name w:val="soulad_vlevo"/>
    <w:basedOn w:val="souladnadpis"/>
    <w:rsid w:val="00C0181B"/>
    <w:pPr>
      <w:autoSpaceDE w:val="0"/>
      <w:jc w:val="left"/>
    </w:pPr>
  </w:style>
  <w:style w:type="paragraph" w:customStyle="1" w:styleId="souladcis">
    <w:name w:val="soulad_cis"/>
    <w:basedOn w:val="souladvlevo"/>
    <w:rsid w:val="00C0181B"/>
    <w:pPr>
      <w:jc w:val="center"/>
    </w:pPr>
  </w:style>
  <w:style w:type="paragraph" w:customStyle="1" w:styleId="souladtuc">
    <w:name w:val="soulad_tuc"/>
    <w:basedOn w:val="souladcis"/>
    <w:rsid w:val="00C0181B"/>
    <w:rPr>
      <w:b/>
    </w:rPr>
  </w:style>
  <w:style w:type="paragraph" w:customStyle="1" w:styleId="Podnadpis1">
    <w:name w:val="Podnadpis1"/>
    <w:basedOn w:val="Nadpis6"/>
    <w:next w:val="Normln"/>
    <w:rsid w:val="00C0181B"/>
    <w:pPr>
      <w:keepLines w:val="0"/>
      <w:spacing w:before="0"/>
    </w:pPr>
    <w:rPr>
      <w:rFonts w:ascii="Times New Roman" w:eastAsia="Times New Roman" w:hAnsi="Times New Roman" w:cs="Times New Roman"/>
      <w:bCs/>
      <w:iCs w:val="0"/>
      <w:color w:val="auto"/>
      <w:szCs w:val="22"/>
    </w:rPr>
  </w:style>
  <w:style w:type="numbering" w:customStyle="1" w:styleId="azpsb-hdn-vod">
    <w:name w:val="a_zpsb-hdn-úvod"/>
    <w:rsid w:val="00C0181B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01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18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A7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Nejedlá Věra</dc:creator>
  <cp:lastModifiedBy>Kopřivová Olga</cp:lastModifiedBy>
  <cp:revision>8</cp:revision>
  <dcterms:created xsi:type="dcterms:W3CDTF">2013-01-30T10:27:00Z</dcterms:created>
  <dcterms:modified xsi:type="dcterms:W3CDTF">2021-02-03T10:32:00Z</dcterms:modified>
</cp:coreProperties>
</file>